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8E" w:rsidRPr="001E738E" w:rsidRDefault="001E738E">
      <w:pPr>
        <w:rPr>
          <w:b/>
        </w:rPr>
      </w:pPr>
      <w:r w:rsidRPr="001E738E">
        <w:rPr>
          <w:b/>
        </w:rPr>
        <w:t>Calendar of Reading and Writing for AP Literature 2013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3"/>
        <w:gridCol w:w="2153"/>
        <w:gridCol w:w="2153"/>
        <w:gridCol w:w="2153"/>
        <w:gridCol w:w="2153"/>
      </w:tblGrid>
      <w:tr w:rsidR="007538E5" w:rsidRPr="007538E5" w:rsidTr="00012F8B">
        <w:trPr>
          <w:tblCellSpacing w:w="15" w:type="dxa"/>
        </w:trPr>
        <w:tc>
          <w:tcPr>
            <w:tcW w:w="2108" w:type="dxa"/>
            <w:vAlign w:val="center"/>
            <w:hideMark/>
          </w:tcPr>
          <w:p w:rsidR="007538E5" w:rsidRPr="007538E5" w:rsidRDefault="007538E5" w:rsidP="00753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8E5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Monday</w:t>
            </w:r>
          </w:p>
        </w:tc>
        <w:tc>
          <w:tcPr>
            <w:tcW w:w="2123" w:type="dxa"/>
            <w:vAlign w:val="center"/>
            <w:hideMark/>
          </w:tcPr>
          <w:p w:rsidR="007538E5" w:rsidRPr="007538E5" w:rsidRDefault="007538E5" w:rsidP="00012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8E5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Tuesday</w:t>
            </w:r>
            <w:r w:rsidR="00012F8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  <w:tc>
          <w:tcPr>
            <w:tcW w:w="2123" w:type="dxa"/>
            <w:vAlign w:val="center"/>
            <w:hideMark/>
          </w:tcPr>
          <w:p w:rsidR="007538E5" w:rsidRPr="007538E5" w:rsidRDefault="007538E5" w:rsidP="00753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8E5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W</w:t>
            </w:r>
            <w:r w:rsidR="001E738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ednesday</w:t>
            </w:r>
          </w:p>
        </w:tc>
        <w:tc>
          <w:tcPr>
            <w:tcW w:w="2123" w:type="dxa"/>
            <w:vAlign w:val="center"/>
            <w:hideMark/>
          </w:tcPr>
          <w:p w:rsidR="007538E5" w:rsidRPr="007538E5" w:rsidRDefault="007538E5" w:rsidP="00753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8E5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Thursday</w:t>
            </w:r>
          </w:p>
        </w:tc>
        <w:tc>
          <w:tcPr>
            <w:tcW w:w="2108" w:type="dxa"/>
            <w:vAlign w:val="center"/>
            <w:hideMark/>
          </w:tcPr>
          <w:p w:rsidR="007538E5" w:rsidRPr="007538E5" w:rsidRDefault="007538E5" w:rsidP="00753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8E5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Friday</w:t>
            </w:r>
          </w:p>
        </w:tc>
      </w:tr>
      <w:tr w:rsidR="007538E5" w:rsidRPr="007538E5" w:rsidTr="00012F8B">
        <w:trPr>
          <w:tblCellSpacing w:w="15" w:type="dxa"/>
        </w:trPr>
        <w:tc>
          <w:tcPr>
            <w:tcW w:w="2108" w:type="dxa"/>
            <w:hideMark/>
          </w:tcPr>
          <w:p w:rsidR="00012F8B" w:rsidRPr="007538E5" w:rsidRDefault="00012F8B" w:rsidP="00012F8B">
            <w:pPr>
              <w:pStyle w:val="NoSpacing"/>
            </w:pPr>
            <w:r w:rsidRPr="007538E5">
              <w:t>Overview of Expectations</w:t>
            </w:r>
          </w:p>
          <w:p w:rsidR="00012F8B" w:rsidRPr="007538E5" w:rsidRDefault="00012F8B" w:rsidP="00012F8B">
            <w:pPr>
              <w:pStyle w:val="NoSpacing"/>
            </w:pPr>
            <w:r w:rsidRPr="007538E5">
              <w:t xml:space="preserve">-Handout </w:t>
            </w:r>
            <w:r w:rsidRPr="007538E5">
              <w:rPr>
                <w:i/>
                <w:iCs/>
              </w:rPr>
              <w:t>Perrine’s</w:t>
            </w:r>
            <w:r w:rsidRPr="007538E5">
              <w:t xml:space="preserve"> and assignment sheet </w:t>
            </w:r>
          </w:p>
          <w:p w:rsidR="007538E5" w:rsidRDefault="00012F8B" w:rsidP="00012F8B">
            <w:pPr>
              <w:pStyle w:val="NoSpacing"/>
              <w:rPr>
                <w:i/>
                <w:iCs/>
              </w:rPr>
            </w:pPr>
            <w:r w:rsidRPr="007538E5">
              <w:t>-</w:t>
            </w:r>
            <w:r w:rsidRPr="007538E5">
              <w:rPr>
                <w:b/>
                <w:bCs/>
              </w:rPr>
              <w:t>HW</w:t>
            </w:r>
            <w:r w:rsidRPr="007538E5">
              <w:t xml:space="preserve">: Read Ch 1- p. 61-67 in </w:t>
            </w:r>
            <w:r w:rsidRPr="007538E5">
              <w:rPr>
                <w:i/>
                <w:iCs/>
              </w:rPr>
              <w:t>Perrine’s</w:t>
            </w:r>
          </w:p>
          <w:p w:rsidR="00012F8B" w:rsidRPr="007538E5" w:rsidRDefault="00012F8B" w:rsidP="00012F8B">
            <w:pPr>
              <w:pStyle w:val="NoSpacing"/>
            </w:pPr>
            <w:r>
              <w:rPr>
                <w:i/>
                <w:iCs/>
              </w:rPr>
              <w:t>Preview The Most Dangerous Game</w:t>
            </w:r>
          </w:p>
        </w:tc>
        <w:tc>
          <w:tcPr>
            <w:tcW w:w="2123" w:type="dxa"/>
            <w:hideMark/>
          </w:tcPr>
          <w:p w:rsidR="00012F8B" w:rsidRPr="007538E5" w:rsidRDefault="00012F8B" w:rsidP="00012F8B">
            <w:pPr>
              <w:pStyle w:val="NoSpacing"/>
            </w:pPr>
            <w:r>
              <w:t>10/1</w:t>
            </w:r>
            <w:r w:rsidRPr="007538E5">
              <w:t xml:space="preserve"> </w:t>
            </w:r>
            <w:r>
              <w:t>-</w:t>
            </w:r>
            <w:r w:rsidR="006E3653">
              <w:t>Q</w:t>
            </w:r>
            <w:r w:rsidRPr="006E3653">
              <w:rPr>
                <w:b/>
              </w:rPr>
              <w:t>uiz on Ch 1</w:t>
            </w:r>
          </w:p>
          <w:p w:rsidR="00012F8B" w:rsidRPr="007538E5" w:rsidRDefault="00012F8B" w:rsidP="00012F8B">
            <w:pPr>
              <w:pStyle w:val="NoSpacing"/>
            </w:pPr>
            <w:r w:rsidRPr="007538E5">
              <w:t>-Reading “The Most Dangerous Game” 67-85</w:t>
            </w:r>
          </w:p>
          <w:p w:rsidR="007538E5" w:rsidRPr="007538E5" w:rsidRDefault="00012F8B" w:rsidP="00012F8B">
            <w:pPr>
              <w:pStyle w:val="NoSpacing"/>
            </w:pPr>
            <w:r w:rsidRPr="007538E5">
              <w:rPr>
                <w:b/>
                <w:bCs/>
              </w:rPr>
              <w:t>HW</w:t>
            </w:r>
            <w:r w:rsidRPr="007538E5">
              <w:t>: finish reading the story</w:t>
            </w:r>
            <w:r>
              <w:t xml:space="preserve"> carefully, taking</w:t>
            </w:r>
            <w:r w:rsidRPr="007538E5">
              <w:t xml:space="preserve"> notes on the story</w:t>
            </w:r>
          </w:p>
        </w:tc>
        <w:tc>
          <w:tcPr>
            <w:tcW w:w="2123" w:type="dxa"/>
            <w:hideMark/>
          </w:tcPr>
          <w:p w:rsidR="00012F8B" w:rsidRPr="007538E5" w:rsidRDefault="00012F8B" w:rsidP="00012F8B">
            <w:pPr>
              <w:pStyle w:val="NoSpacing"/>
            </w:pPr>
            <w:r>
              <w:rPr>
                <w:b/>
                <w:bCs/>
                <w:sz w:val="28"/>
              </w:rPr>
              <w:t>2</w:t>
            </w:r>
            <w:r w:rsidR="007538E5" w:rsidRPr="007538E5">
              <w:rPr>
                <w:b/>
                <w:bCs/>
                <w:sz w:val="28"/>
              </w:rPr>
              <w:t xml:space="preserve">- </w:t>
            </w:r>
            <w:r w:rsidRPr="007538E5">
              <w:t>Model Lesson on</w:t>
            </w:r>
            <w:r>
              <w:t xml:space="preserve"> </w:t>
            </w:r>
            <w:r w:rsidRPr="007538E5">
              <w:t>“The Most Dangerous Game”</w:t>
            </w:r>
          </w:p>
          <w:p w:rsidR="00012F8B" w:rsidRPr="007538E5" w:rsidRDefault="00012F8B" w:rsidP="00012F8B">
            <w:pPr>
              <w:pStyle w:val="NoSpacing"/>
            </w:pPr>
            <w:r w:rsidRPr="007538E5">
              <w:rPr>
                <w:b/>
                <w:bCs/>
              </w:rPr>
              <w:t>HW</w:t>
            </w:r>
            <w:r w:rsidRPr="007538E5">
              <w:t>: read p5-12</w:t>
            </w:r>
          </w:p>
          <w:p w:rsidR="007538E5" w:rsidRPr="007538E5" w:rsidRDefault="007538E5" w:rsidP="00012F8B">
            <w:pPr>
              <w:pStyle w:val="NoSpacing"/>
            </w:pPr>
          </w:p>
        </w:tc>
        <w:tc>
          <w:tcPr>
            <w:tcW w:w="2123" w:type="dxa"/>
            <w:hideMark/>
          </w:tcPr>
          <w:p w:rsidR="00012F8B" w:rsidRPr="007538E5" w:rsidRDefault="00012F8B" w:rsidP="00012F8B">
            <w:pPr>
              <w:pStyle w:val="NoSpacing"/>
            </w:pPr>
            <w:r>
              <w:rPr>
                <w:sz w:val="28"/>
              </w:rPr>
              <w:t>3</w:t>
            </w:r>
            <w:r w:rsidR="007538E5" w:rsidRPr="007538E5">
              <w:rPr>
                <w:sz w:val="28"/>
              </w:rPr>
              <w:t xml:space="preserve">- </w:t>
            </w:r>
            <w:r w:rsidRPr="006E3653">
              <w:rPr>
                <w:i/>
              </w:rPr>
              <w:t>Review of 1st AP exam practice test</w:t>
            </w:r>
          </w:p>
          <w:p w:rsidR="00012F8B" w:rsidRPr="007538E5" w:rsidRDefault="00012F8B" w:rsidP="00012F8B">
            <w:pPr>
              <w:pStyle w:val="NoSpacing"/>
            </w:pPr>
            <w:r w:rsidRPr="007538E5">
              <w:t>-How to write an intro</w:t>
            </w:r>
          </w:p>
          <w:p w:rsidR="00012F8B" w:rsidRPr="007538E5" w:rsidRDefault="00012F8B" w:rsidP="00012F8B">
            <w:pPr>
              <w:pStyle w:val="NoSpacing"/>
            </w:pPr>
            <w:r w:rsidRPr="007538E5">
              <w:rPr>
                <w:b/>
                <w:bCs/>
              </w:rPr>
              <w:t>HW</w:t>
            </w:r>
            <w:r w:rsidRPr="007538E5">
              <w:t>: Read Ch 2- p.103-111 and “The Destructors” 111-125</w:t>
            </w:r>
          </w:p>
          <w:p w:rsidR="007538E5" w:rsidRPr="007538E5" w:rsidRDefault="007538E5" w:rsidP="00012F8B">
            <w:pPr>
              <w:pStyle w:val="NoSpacing"/>
            </w:pPr>
          </w:p>
        </w:tc>
        <w:tc>
          <w:tcPr>
            <w:tcW w:w="2108" w:type="dxa"/>
            <w:hideMark/>
          </w:tcPr>
          <w:p w:rsidR="00012F8B" w:rsidRPr="007538E5" w:rsidRDefault="00012F8B" w:rsidP="00012F8B">
            <w:pPr>
              <w:pStyle w:val="NoSpacing"/>
            </w:pPr>
            <w:r>
              <w:rPr>
                <w:b/>
                <w:bCs/>
                <w:sz w:val="28"/>
              </w:rPr>
              <w:t>4</w:t>
            </w:r>
            <w:r w:rsidR="007538E5" w:rsidRPr="007538E5">
              <w:rPr>
                <w:b/>
                <w:bCs/>
                <w:sz w:val="28"/>
              </w:rPr>
              <w:t>-</w:t>
            </w:r>
            <w:r w:rsidRPr="007538E5">
              <w:rPr>
                <w:b/>
                <w:bCs/>
              </w:rPr>
              <w:t xml:space="preserve"> Quiz on Ch 2</w:t>
            </w:r>
          </w:p>
          <w:p w:rsidR="00012F8B" w:rsidRPr="007538E5" w:rsidRDefault="00012F8B" w:rsidP="00012F8B">
            <w:pPr>
              <w:pStyle w:val="NoSpacing"/>
            </w:pPr>
            <w:r w:rsidRPr="007538E5">
              <w:t>- Analysis of “The Destructors”</w:t>
            </w:r>
          </w:p>
          <w:p w:rsidR="00012F8B" w:rsidRPr="007538E5" w:rsidRDefault="00012F8B" w:rsidP="00012F8B">
            <w:pPr>
              <w:pStyle w:val="NoSpacing"/>
            </w:pPr>
            <w:r w:rsidRPr="007538E5">
              <w:rPr>
                <w:b/>
                <w:bCs/>
              </w:rPr>
              <w:t>HW</w:t>
            </w:r>
            <w:r w:rsidRPr="007538E5">
              <w:t>: Read “Interpreter of Maladies” (141-159)</w:t>
            </w:r>
          </w:p>
          <w:p w:rsidR="007538E5" w:rsidRPr="007538E5" w:rsidRDefault="00012F8B" w:rsidP="00012F8B">
            <w:pPr>
              <w:pStyle w:val="NoSpacing"/>
            </w:pPr>
            <w:r w:rsidRPr="007538E5">
              <w:rPr>
                <w:sz w:val="28"/>
                <w:szCs w:val="28"/>
              </w:rPr>
              <w:t>-</w:t>
            </w:r>
            <w:r w:rsidRPr="007538E5">
              <w:t xml:space="preserve"> Come up with two </w:t>
            </w:r>
            <w:proofErr w:type="spellStart"/>
            <w:r w:rsidRPr="007538E5">
              <w:t>ss</w:t>
            </w:r>
            <w:proofErr w:type="spellEnd"/>
            <w:r w:rsidRPr="007538E5">
              <w:t xml:space="preserve"> questions on plot/structure in the story</w:t>
            </w:r>
          </w:p>
        </w:tc>
      </w:tr>
      <w:tr w:rsidR="007538E5" w:rsidRPr="007538E5" w:rsidTr="00012F8B">
        <w:trPr>
          <w:tblCellSpacing w:w="15" w:type="dxa"/>
        </w:trPr>
        <w:tc>
          <w:tcPr>
            <w:tcW w:w="2108" w:type="dxa"/>
            <w:hideMark/>
          </w:tcPr>
          <w:p w:rsidR="00012F8B" w:rsidRPr="007538E5" w:rsidRDefault="007538E5" w:rsidP="00012F8B">
            <w:pPr>
              <w:pStyle w:val="NoSpacing"/>
            </w:pPr>
            <w:r w:rsidRPr="007538E5">
              <w:t> </w:t>
            </w:r>
            <w:r w:rsidR="00012F8B">
              <w:t xml:space="preserve">7- </w:t>
            </w:r>
            <w:r w:rsidR="00012F8B" w:rsidRPr="007538E5">
              <w:t xml:space="preserve">SS on “Interpreter of Maladies” </w:t>
            </w:r>
          </w:p>
          <w:p w:rsidR="00012F8B" w:rsidRPr="007538E5" w:rsidRDefault="00012F8B" w:rsidP="00012F8B">
            <w:pPr>
              <w:pStyle w:val="NoSpacing"/>
            </w:pPr>
            <w:r w:rsidRPr="007538E5">
              <w:rPr>
                <w:b/>
                <w:bCs/>
              </w:rPr>
              <w:t>HW</w:t>
            </w:r>
            <w:r w:rsidRPr="007538E5">
              <w:t>: Read Ch 3 p.161-166</w:t>
            </w:r>
          </w:p>
          <w:p w:rsidR="007538E5" w:rsidRPr="007538E5" w:rsidRDefault="00012F8B" w:rsidP="00012F8B">
            <w:pPr>
              <w:pStyle w:val="NoSpacing"/>
            </w:pPr>
            <w:r w:rsidRPr="007538E5">
              <w:t>And “Everyday Use” p. 166-174</w:t>
            </w:r>
          </w:p>
        </w:tc>
        <w:tc>
          <w:tcPr>
            <w:tcW w:w="2123" w:type="dxa"/>
            <w:hideMark/>
          </w:tcPr>
          <w:p w:rsidR="00012F8B" w:rsidRPr="007538E5" w:rsidRDefault="00012F8B" w:rsidP="00012F8B">
            <w:pPr>
              <w:pStyle w:val="NoSpacing"/>
            </w:pPr>
            <w:r>
              <w:rPr>
                <w:b/>
                <w:bCs/>
                <w:sz w:val="28"/>
              </w:rPr>
              <w:t>8</w:t>
            </w:r>
            <w:r w:rsidR="007538E5" w:rsidRPr="007538E5">
              <w:rPr>
                <w:sz w:val="28"/>
                <w:szCs w:val="28"/>
              </w:rPr>
              <w:t>-</w:t>
            </w:r>
            <w:r w:rsidRPr="007538E5">
              <w:rPr>
                <w:b/>
                <w:bCs/>
              </w:rPr>
              <w:t xml:space="preserve"> Quiz on Ch 3</w:t>
            </w:r>
          </w:p>
          <w:p w:rsidR="00012F8B" w:rsidRPr="007538E5" w:rsidRDefault="00012F8B" w:rsidP="00012F8B">
            <w:pPr>
              <w:pStyle w:val="NoSpacing"/>
            </w:pPr>
            <w:r w:rsidRPr="007538E5">
              <w:t>Analyzing “Everyday Use” 166-174</w:t>
            </w:r>
          </w:p>
          <w:p w:rsidR="00012F8B" w:rsidRPr="007538E5" w:rsidRDefault="00012F8B" w:rsidP="00012F8B">
            <w:pPr>
              <w:pStyle w:val="NoSpacing"/>
            </w:pPr>
            <w:r w:rsidRPr="007538E5">
              <w:t>-Revised Intro due</w:t>
            </w:r>
          </w:p>
          <w:p w:rsidR="007538E5" w:rsidRPr="007538E5" w:rsidRDefault="007538E5" w:rsidP="00012F8B">
            <w:pPr>
              <w:pStyle w:val="NoSpacing"/>
            </w:pPr>
          </w:p>
        </w:tc>
        <w:tc>
          <w:tcPr>
            <w:tcW w:w="2123" w:type="dxa"/>
            <w:hideMark/>
          </w:tcPr>
          <w:p w:rsidR="00012F8B" w:rsidRPr="007538E5" w:rsidRDefault="00012F8B" w:rsidP="00012F8B">
            <w:pPr>
              <w:pStyle w:val="NoSpacing"/>
            </w:pPr>
            <w:r>
              <w:rPr>
                <w:b/>
                <w:bCs/>
                <w:sz w:val="28"/>
              </w:rPr>
              <w:t>9</w:t>
            </w:r>
            <w:r w:rsidR="007538E5" w:rsidRPr="007538E5">
              <w:rPr>
                <w:b/>
                <w:bCs/>
              </w:rPr>
              <w:t xml:space="preserve"> – </w:t>
            </w:r>
            <w:r w:rsidRPr="007538E5">
              <w:t>In class timed practice test</w:t>
            </w:r>
          </w:p>
          <w:p w:rsidR="007538E5" w:rsidRPr="007538E5" w:rsidRDefault="007538E5" w:rsidP="00012F8B">
            <w:pPr>
              <w:pStyle w:val="NoSpacing"/>
            </w:pPr>
          </w:p>
        </w:tc>
        <w:tc>
          <w:tcPr>
            <w:tcW w:w="2123" w:type="dxa"/>
            <w:hideMark/>
          </w:tcPr>
          <w:p w:rsidR="00012F8B" w:rsidRPr="007538E5" w:rsidRDefault="007538E5" w:rsidP="00012F8B">
            <w:pPr>
              <w:pStyle w:val="NoSpacing"/>
            </w:pPr>
            <w:r w:rsidRPr="007538E5">
              <w:rPr>
                <w:b/>
                <w:bCs/>
                <w:sz w:val="28"/>
              </w:rPr>
              <w:t>1</w:t>
            </w:r>
            <w:r w:rsidR="00012F8B">
              <w:rPr>
                <w:b/>
                <w:bCs/>
                <w:sz w:val="28"/>
              </w:rPr>
              <w:t>0</w:t>
            </w:r>
            <w:r w:rsidRPr="007538E5">
              <w:rPr>
                <w:b/>
                <w:bCs/>
                <w:sz w:val="28"/>
              </w:rPr>
              <w:t>-</w:t>
            </w:r>
            <w:r w:rsidR="00012F8B" w:rsidRPr="007538E5">
              <w:rPr>
                <w:b/>
                <w:bCs/>
              </w:rPr>
              <w:t xml:space="preserve"> HW</w:t>
            </w:r>
            <w:r w:rsidR="00012F8B" w:rsidRPr="007538E5">
              <w:t>: Read “Miss Brill” 174-179</w:t>
            </w:r>
          </w:p>
          <w:p w:rsidR="007538E5" w:rsidRPr="007538E5" w:rsidRDefault="00012F8B" w:rsidP="00012F8B">
            <w:pPr>
              <w:pStyle w:val="NoSpacing"/>
            </w:pPr>
            <w:r w:rsidRPr="007538E5">
              <w:t xml:space="preserve">-Come up with two </w:t>
            </w:r>
            <w:proofErr w:type="spellStart"/>
            <w:r w:rsidRPr="007538E5">
              <w:t>ss</w:t>
            </w:r>
            <w:proofErr w:type="spellEnd"/>
            <w:r w:rsidRPr="007538E5">
              <w:t xml:space="preserve"> questions on characterization in the story</w:t>
            </w:r>
          </w:p>
        </w:tc>
        <w:tc>
          <w:tcPr>
            <w:tcW w:w="2108" w:type="dxa"/>
            <w:hideMark/>
          </w:tcPr>
          <w:p w:rsidR="00012F8B" w:rsidRPr="007538E5" w:rsidRDefault="00012F8B" w:rsidP="00012F8B">
            <w:pPr>
              <w:pStyle w:val="NoSpacing"/>
            </w:pPr>
            <w:r>
              <w:rPr>
                <w:b/>
                <w:bCs/>
                <w:sz w:val="28"/>
              </w:rPr>
              <w:t>11</w:t>
            </w:r>
            <w:r w:rsidR="007538E5" w:rsidRPr="007538E5">
              <w:rPr>
                <w:b/>
                <w:bCs/>
                <w:sz w:val="28"/>
              </w:rPr>
              <w:t>-</w:t>
            </w:r>
            <w:r w:rsidR="007538E5" w:rsidRPr="007538E5">
              <w:t xml:space="preserve"> </w:t>
            </w:r>
            <w:r w:rsidRPr="007538E5">
              <w:t>SS on “Miss Brill” 174-179</w:t>
            </w:r>
          </w:p>
          <w:p w:rsidR="00012F8B" w:rsidRPr="007538E5" w:rsidRDefault="00012F8B" w:rsidP="00012F8B">
            <w:pPr>
              <w:pStyle w:val="NoSpacing"/>
            </w:pPr>
            <w:r w:rsidRPr="007538E5">
              <w:rPr>
                <w:b/>
                <w:bCs/>
              </w:rPr>
              <w:t>HW</w:t>
            </w:r>
            <w:r w:rsidRPr="007538E5">
              <w:t>: Read “The Man Who was Almost a Man” 179-190</w:t>
            </w:r>
          </w:p>
          <w:p w:rsidR="007538E5" w:rsidRPr="007538E5" w:rsidRDefault="007538E5" w:rsidP="00012F8B">
            <w:pPr>
              <w:pStyle w:val="NoSpacing"/>
            </w:pPr>
          </w:p>
        </w:tc>
      </w:tr>
      <w:tr w:rsidR="007538E5" w:rsidRPr="007538E5" w:rsidTr="00012F8B">
        <w:trPr>
          <w:tblCellSpacing w:w="15" w:type="dxa"/>
        </w:trPr>
        <w:tc>
          <w:tcPr>
            <w:tcW w:w="2108" w:type="dxa"/>
            <w:hideMark/>
          </w:tcPr>
          <w:p w:rsidR="00012F8B" w:rsidRPr="007538E5" w:rsidRDefault="00012F8B" w:rsidP="00012F8B">
            <w:pPr>
              <w:pStyle w:val="NoSpacing"/>
            </w:pPr>
            <w:r>
              <w:rPr>
                <w:b/>
                <w:bCs/>
                <w:sz w:val="28"/>
              </w:rPr>
              <w:t>14</w:t>
            </w:r>
            <w:r w:rsidR="007538E5" w:rsidRPr="007538E5">
              <w:rPr>
                <w:b/>
                <w:bCs/>
                <w:sz w:val="28"/>
              </w:rPr>
              <w:t xml:space="preserve">- </w:t>
            </w:r>
            <w:r w:rsidR="006E3653">
              <w:rPr>
                <w:b/>
                <w:bCs/>
                <w:sz w:val="28"/>
              </w:rPr>
              <w:t>No School</w:t>
            </w:r>
          </w:p>
          <w:p w:rsidR="007538E5" w:rsidRPr="007538E5" w:rsidRDefault="007538E5" w:rsidP="00012F8B">
            <w:pPr>
              <w:pStyle w:val="NoSpacing"/>
            </w:pPr>
          </w:p>
        </w:tc>
        <w:tc>
          <w:tcPr>
            <w:tcW w:w="2123" w:type="dxa"/>
            <w:hideMark/>
          </w:tcPr>
          <w:p w:rsidR="00012F8B" w:rsidRPr="007538E5" w:rsidRDefault="007538E5" w:rsidP="00012F8B">
            <w:pPr>
              <w:pStyle w:val="NoSpacing"/>
            </w:pPr>
            <w:r w:rsidRPr="007538E5">
              <w:rPr>
                <w:b/>
                <w:bCs/>
                <w:sz w:val="28"/>
              </w:rPr>
              <w:t>1</w:t>
            </w:r>
            <w:r w:rsidR="00012F8B">
              <w:rPr>
                <w:b/>
                <w:bCs/>
                <w:sz w:val="28"/>
              </w:rPr>
              <w:t>5</w:t>
            </w:r>
            <w:r w:rsidRPr="007538E5">
              <w:rPr>
                <w:b/>
                <w:bCs/>
              </w:rPr>
              <w:t xml:space="preserve">- </w:t>
            </w:r>
            <w:r w:rsidR="00012F8B" w:rsidRPr="007538E5">
              <w:t>Discussion of “The Man Who was Almost a Man” 179</w:t>
            </w:r>
          </w:p>
          <w:p w:rsidR="007538E5" w:rsidRPr="007538E5" w:rsidRDefault="00012F8B" w:rsidP="00012F8B">
            <w:pPr>
              <w:pStyle w:val="NoSpacing"/>
            </w:pPr>
            <w:r w:rsidRPr="007538E5">
              <w:rPr>
                <w:b/>
                <w:bCs/>
              </w:rPr>
              <w:t>HW</w:t>
            </w:r>
            <w:r w:rsidRPr="007538E5">
              <w:t>: Read Ch 4 p.191-198 and “Welding with Children” 198-211</w:t>
            </w:r>
          </w:p>
        </w:tc>
        <w:tc>
          <w:tcPr>
            <w:tcW w:w="2123" w:type="dxa"/>
            <w:hideMark/>
          </w:tcPr>
          <w:p w:rsidR="00012F8B" w:rsidRPr="007538E5" w:rsidRDefault="007538E5" w:rsidP="00012F8B">
            <w:pPr>
              <w:pStyle w:val="NoSpacing"/>
            </w:pPr>
            <w:r w:rsidRPr="007538E5">
              <w:rPr>
                <w:b/>
                <w:bCs/>
                <w:sz w:val="28"/>
              </w:rPr>
              <w:t>1</w:t>
            </w:r>
            <w:r w:rsidR="00012F8B">
              <w:rPr>
                <w:b/>
                <w:bCs/>
                <w:sz w:val="28"/>
              </w:rPr>
              <w:t>6</w:t>
            </w:r>
            <w:r w:rsidRPr="007538E5">
              <w:t xml:space="preserve">- </w:t>
            </w:r>
            <w:r w:rsidR="00012F8B" w:rsidRPr="007538E5">
              <w:rPr>
                <w:b/>
                <w:bCs/>
              </w:rPr>
              <w:t xml:space="preserve">Quiz on </w:t>
            </w:r>
            <w:proofErr w:type="spellStart"/>
            <w:r w:rsidR="00012F8B" w:rsidRPr="007538E5">
              <w:rPr>
                <w:b/>
                <w:bCs/>
              </w:rPr>
              <w:t>ch</w:t>
            </w:r>
            <w:proofErr w:type="spellEnd"/>
            <w:r w:rsidR="00012F8B" w:rsidRPr="007538E5">
              <w:rPr>
                <w:b/>
                <w:bCs/>
              </w:rPr>
              <w:t xml:space="preserve"> 4</w:t>
            </w:r>
          </w:p>
          <w:p w:rsidR="00012F8B" w:rsidRPr="007538E5" w:rsidRDefault="00012F8B" w:rsidP="00012F8B">
            <w:pPr>
              <w:pStyle w:val="NoSpacing"/>
            </w:pPr>
            <w:r w:rsidRPr="007538E5">
              <w:rPr>
                <w:b/>
                <w:bCs/>
              </w:rPr>
              <w:t>-</w:t>
            </w:r>
            <w:r w:rsidRPr="007538E5">
              <w:t>Analyzing “Welding with Children” 198-211</w:t>
            </w:r>
          </w:p>
          <w:p w:rsidR="007538E5" w:rsidRPr="007538E5" w:rsidRDefault="00012F8B" w:rsidP="00012F8B">
            <w:pPr>
              <w:pStyle w:val="NoSpacing"/>
            </w:pPr>
            <w:r w:rsidRPr="007538E5">
              <w:rPr>
                <w:b/>
                <w:bCs/>
              </w:rPr>
              <w:t>Analysis of Character/ characterization due</w:t>
            </w:r>
          </w:p>
        </w:tc>
        <w:tc>
          <w:tcPr>
            <w:tcW w:w="2123" w:type="dxa"/>
            <w:hideMark/>
          </w:tcPr>
          <w:p w:rsidR="00012F8B" w:rsidRPr="007538E5" w:rsidRDefault="00012F8B" w:rsidP="00012F8B">
            <w:pPr>
              <w:pStyle w:val="NoSpacing"/>
            </w:pPr>
            <w:r>
              <w:rPr>
                <w:b/>
                <w:bCs/>
                <w:sz w:val="28"/>
              </w:rPr>
              <w:t>17</w:t>
            </w:r>
            <w:r w:rsidR="007538E5" w:rsidRPr="007538E5">
              <w:rPr>
                <w:b/>
                <w:bCs/>
                <w:sz w:val="28"/>
              </w:rPr>
              <w:t xml:space="preserve">- </w:t>
            </w:r>
            <w:r w:rsidRPr="007538E5">
              <w:t>Review of timed practice</w:t>
            </w:r>
          </w:p>
          <w:p w:rsidR="007538E5" w:rsidRPr="007538E5" w:rsidRDefault="00012F8B" w:rsidP="00012F8B">
            <w:pPr>
              <w:pStyle w:val="NoSpacing"/>
            </w:pPr>
            <w:r w:rsidRPr="007538E5">
              <w:t>-Focus on using textual evidence</w:t>
            </w:r>
          </w:p>
        </w:tc>
        <w:tc>
          <w:tcPr>
            <w:tcW w:w="2108" w:type="dxa"/>
            <w:hideMark/>
          </w:tcPr>
          <w:p w:rsidR="00605AE4" w:rsidRDefault="007538E5" w:rsidP="00012F8B">
            <w:pPr>
              <w:pStyle w:val="NoSpacing"/>
              <w:rPr>
                <w:b/>
                <w:bCs/>
              </w:rPr>
            </w:pPr>
            <w:r w:rsidRPr="007538E5">
              <w:rPr>
                <w:b/>
                <w:bCs/>
                <w:sz w:val="28"/>
              </w:rPr>
              <w:t>1</w:t>
            </w:r>
            <w:r w:rsidR="00012F8B">
              <w:rPr>
                <w:b/>
                <w:bCs/>
                <w:sz w:val="28"/>
              </w:rPr>
              <w:t>8</w:t>
            </w:r>
            <w:r w:rsidRPr="007538E5">
              <w:rPr>
                <w:b/>
                <w:bCs/>
              </w:rPr>
              <w:t xml:space="preserve">- </w:t>
            </w:r>
            <w:r w:rsidR="00605AE4">
              <w:rPr>
                <w:b/>
                <w:bCs/>
              </w:rPr>
              <w:t>Practice Multiple Choice Test</w:t>
            </w:r>
          </w:p>
          <w:p w:rsidR="00012F8B" w:rsidRPr="007538E5" w:rsidRDefault="00012F8B" w:rsidP="00012F8B">
            <w:pPr>
              <w:pStyle w:val="NoSpacing"/>
            </w:pPr>
            <w:r w:rsidRPr="007538E5">
              <w:rPr>
                <w:b/>
                <w:bCs/>
              </w:rPr>
              <w:t xml:space="preserve">HW: </w:t>
            </w:r>
            <w:r w:rsidRPr="007538E5">
              <w:t>Read</w:t>
            </w:r>
            <w:r>
              <w:t xml:space="preserve"> </w:t>
            </w:r>
            <w:r w:rsidRPr="007538E5">
              <w:t>“A Worn Path” 223-230</w:t>
            </w:r>
          </w:p>
          <w:p w:rsidR="007538E5" w:rsidRPr="007538E5" w:rsidRDefault="00012F8B" w:rsidP="00012F8B">
            <w:pPr>
              <w:pStyle w:val="NoSpacing"/>
            </w:pPr>
            <w:r w:rsidRPr="007538E5">
              <w:rPr>
                <w:b/>
                <w:bCs/>
              </w:rPr>
              <w:t>-</w:t>
            </w:r>
            <w:r w:rsidRPr="007538E5">
              <w:t xml:space="preserve">Come up with two </w:t>
            </w:r>
            <w:proofErr w:type="spellStart"/>
            <w:r w:rsidRPr="007538E5">
              <w:t>ss</w:t>
            </w:r>
            <w:proofErr w:type="spellEnd"/>
            <w:r w:rsidRPr="007538E5">
              <w:t xml:space="preserve"> questions on Theme in the story</w:t>
            </w:r>
          </w:p>
        </w:tc>
      </w:tr>
      <w:tr w:rsidR="007538E5" w:rsidRPr="007538E5" w:rsidTr="00012F8B">
        <w:trPr>
          <w:tblCellSpacing w:w="15" w:type="dxa"/>
        </w:trPr>
        <w:tc>
          <w:tcPr>
            <w:tcW w:w="2108" w:type="dxa"/>
            <w:hideMark/>
          </w:tcPr>
          <w:p w:rsidR="00012F8B" w:rsidRPr="007538E5" w:rsidRDefault="00012F8B" w:rsidP="00012F8B">
            <w:pPr>
              <w:pStyle w:val="NoSpacing"/>
            </w:pPr>
            <w:r>
              <w:rPr>
                <w:b/>
                <w:bCs/>
                <w:sz w:val="28"/>
              </w:rPr>
              <w:t>21</w:t>
            </w:r>
            <w:r w:rsidR="007538E5" w:rsidRPr="007538E5">
              <w:rPr>
                <w:b/>
                <w:bCs/>
                <w:sz w:val="28"/>
              </w:rPr>
              <w:t xml:space="preserve">- </w:t>
            </w:r>
            <w:r w:rsidRPr="007538E5">
              <w:t>SS on “A Worn Path” 223-230</w:t>
            </w:r>
          </w:p>
          <w:p w:rsidR="007538E5" w:rsidRPr="007538E5" w:rsidRDefault="00012F8B" w:rsidP="00012F8B">
            <w:pPr>
              <w:pStyle w:val="NoSpacing"/>
            </w:pPr>
            <w:r w:rsidRPr="007538E5">
              <w:rPr>
                <w:b/>
                <w:bCs/>
              </w:rPr>
              <w:t>HW</w:t>
            </w:r>
            <w:r w:rsidRPr="007538E5">
              <w:t>: Read “Once Upon a Time” 231-236</w:t>
            </w:r>
          </w:p>
          <w:p w:rsidR="007538E5" w:rsidRPr="007538E5" w:rsidRDefault="007538E5" w:rsidP="00012F8B">
            <w:pPr>
              <w:pStyle w:val="NoSpacing"/>
            </w:pPr>
          </w:p>
        </w:tc>
        <w:tc>
          <w:tcPr>
            <w:tcW w:w="2123" w:type="dxa"/>
            <w:hideMark/>
          </w:tcPr>
          <w:p w:rsidR="00012F8B" w:rsidRPr="007538E5" w:rsidRDefault="00012F8B" w:rsidP="00012F8B">
            <w:pPr>
              <w:pStyle w:val="NoSpacing"/>
            </w:pPr>
            <w:r>
              <w:rPr>
                <w:b/>
                <w:bCs/>
                <w:sz w:val="28"/>
              </w:rPr>
              <w:t>22</w:t>
            </w:r>
            <w:r w:rsidR="007538E5" w:rsidRPr="007538E5">
              <w:rPr>
                <w:b/>
                <w:bCs/>
                <w:sz w:val="28"/>
              </w:rPr>
              <w:t xml:space="preserve">- </w:t>
            </w:r>
            <w:r w:rsidRPr="007538E5">
              <w:t>Discussion of “Once Upon a Time” 231</w:t>
            </w:r>
          </w:p>
          <w:p w:rsidR="007538E5" w:rsidRPr="007538E5" w:rsidRDefault="00012F8B" w:rsidP="00012F8B">
            <w:pPr>
              <w:pStyle w:val="NoSpacing"/>
            </w:pPr>
            <w:r w:rsidRPr="007538E5">
              <w:rPr>
                <w:b/>
                <w:bCs/>
              </w:rPr>
              <w:t>HW</w:t>
            </w:r>
            <w:r w:rsidRPr="007538E5">
              <w:t>:</w:t>
            </w:r>
            <w:r w:rsidR="00605AE4" w:rsidRPr="007538E5">
              <w:t xml:space="preserve"> read Ch 5 p.237-243 and “The Lottery” 261-269</w:t>
            </w:r>
          </w:p>
        </w:tc>
        <w:tc>
          <w:tcPr>
            <w:tcW w:w="2123" w:type="dxa"/>
            <w:hideMark/>
          </w:tcPr>
          <w:p w:rsidR="00605AE4" w:rsidRPr="007538E5" w:rsidRDefault="00012F8B" w:rsidP="00605AE4">
            <w:pPr>
              <w:pStyle w:val="NoSpacing"/>
            </w:pPr>
            <w:r>
              <w:rPr>
                <w:b/>
                <w:bCs/>
                <w:sz w:val="28"/>
              </w:rPr>
              <w:t>23</w:t>
            </w:r>
            <w:r w:rsidR="007538E5" w:rsidRPr="007538E5">
              <w:rPr>
                <w:b/>
                <w:bCs/>
                <w:sz w:val="28"/>
              </w:rPr>
              <w:t xml:space="preserve">- </w:t>
            </w:r>
            <w:r w:rsidR="00605AE4" w:rsidRPr="007538E5">
              <w:rPr>
                <w:b/>
                <w:bCs/>
              </w:rPr>
              <w:t xml:space="preserve">Quiz on </w:t>
            </w:r>
            <w:proofErr w:type="spellStart"/>
            <w:r w:rsidR="00605AE4" w:rsidRPr="007538E5">
              <w:rPr>
                <w:b/>
                <w:bCs/>
              </w:rPr>
              <w:t>ch</w:t>
            </w:r>
            <w:proofErr w:type="spellEnd"/>
            <w:r w:rsidR="00605AE4" w:rsidRPr="007538E5">
              <w:rPr>
                <w:b/>
                <w:bCs/>
              </w:rPr>
              <w:t xml:space="preserve"> 5</w:t>
            </w:r>
          </w:p>
          <w:p w:rsidR="00605AE4" w:rsidRPr="007538E5" w:rsidRDefault="00605AE4" w:rsidP="00605AE4">
            <w:pPr>
              <w:pStyle w:val="NoSpacing"/>
            </w:pPr>
            <w:r w:rsidRPr="007538E5">
              <w:t>Analyzing “The Lottery” 261-269</w:t>
            </w:r>
          </w:p>
          <w:p w:rsidR="00012F8B" w:rsidRPr="007538E5" w:rsidRDefault="00605AE4" w:rsidP="00605AE4">
            <w:pPr>
              <w:pStyle w:val="NoSpacing"/>
            </w:pPr>
            <w:r w:rsidRPr="007538E5">
              <w:rPr>
                <w:b/>
                <w:bCs/>
              </w:rPr>
              <w:t>HW</w:t>
            </w:r>
            <w:r w:rsidRPr="007538E5">
              <w:t>- Read "Hills Like White Elephants"</w:t>
            </w:r>
          </w:p>
          <w:p w:rsidR="007538E5" w:rsidRPr="007538E5" w:rsidRDefault="007538E5" w:rsidP="00012F8B">
            <w:pPr>
              <w:pStyle w:val="NoSpacing"/>
            </w:pPr>
          </w:p>
        </w:tc>
        <w:tc>
          <w:tcPr>
            <w:tcW w:w="2123" w:type="dxa"/>
            <w:hideMark/>
          </w:tcPr>
          <w:p w:rsidR="00605AE4" w:rsidRPr="007538E5" w:rsidRDefault="00012F8B" w:rsidP="00605AE4">
            <w:pPr>
              <w:pStyle w:val="NoSpacing"/>
            </w:pPr>
            <w:r>
              <w:rPr>
                <w:b/>
                <w:bCs/>
                <w:sz w:val="28"/>
              </w:rPr>
              <w:t>24</w:t>
            </w:r>
            <w:r w:rsidR="007538E5" w:rsidRPr="007538E5">
              <w:rPr>
                <w:b/>
                <w:bCs/>
                <w:sz w:val="28"/>
              </w:rPr>
              <w:t xml:space="preserve">- </w:t>
            </w:r>
            <w:r w:rsidR="00605AE4" w:rsidRPr="007538E5">
              <w:t>Discussion of “Hills Like White Elephants”</w:t>
            </w:r>
          </w:p>
          <w:p w:rsidR="007538E5" w:rsidRPr="007538E5" w:rsidRDefault="00605AE4" w:rsidP="00012F8B">
            <w:pPr>
              <w:pStyle w:val="NoSpacing"/>
            </w:pPr>
            <w:r>
              <w:t xml:space="preserve">HW: </w:t>
            </w:r>
            <w:r w:rsidRPr="007538E5">
              <w:t>Read: “Paul’s Case” 244-261</w:t>
            </w:r>
          </w:p>
        </w:tc>
        <w:tc>
          <w:tcPr>
            <w:tcW w:w="2108" w:type="dxa"/>
            <w:hideMark/>
          </w:tcPr>
          <w:p w:rsidR="00012F8B" w:rsidRDefault="00012F8B" w:rsidP="00012F8B">
            <w:pPr>
              <w:pStyle w:val="NoSpacing"/>
            </w:pPr>
            <w:r>
              <w:rPr>
                <w:b/>
                <w:bCs/>
                <w:sz w:val="28"/>
              </w:rPr>
              <w:t>25</w:t>
            </w:r>
            <w:r w:rsidR="007538E5" w:rsidRPr="007538E5">
              <w:rPr>
                <w:b/>
                <w:bCs/>
                <w:sz w:val="28"/>
              </w:rPr>
              <w:t>-</w:t>
            </w:r>
            <w:r w:rsidR="007538E5" w:rsidRPr="007538E5">
              <w:t xml:space="preserve"> </w:t>
            </w:r>
            <w:r w:rsidRPr="006E3653">
              <w:rPr>
                <w:b/>
                <w:sz w:val="28"/>
              </w:rPr>
              <w:t>No School</w:t>
            </w:r>
          </w:p>
          <w:p w:rsidR="006E3653" w:rsidRDefault="006E3653" w:rsidP="00012F8B">
            <w:pPr>
              <w:pStyle w:val="NoSpacing"/>
            </w:pPr>
          </w:p>
          <w:p w:rsidR="006E3653" w:rsidRPr="006E3653" w:rsidRDefault="006E3653" w:rsidP="006E3653">
            <w:pPr>
              <w:pStyle w:val="NoSpacing"/>
              <w:jc w:val="center"/>
              <w:rPr>
                <w:b/>
                <w:i/>
              </w:rPr>
            </w:pPr>
            <w:r w:rsidRPr="006E3653">
              <w:rPr>
                <w:b/>
                <w:i/>
              </w:rPr>
              <w:t xml:space="preserve">Lesson Plans due on </w:t>
            </w:r>
            <w:proofErr w:type="spellStart"/>
            <w:r w:rsidRPr="006E3653">
              <w:rPr>
                <w:b/>
                <w:i/>
              </w:rPr>
              <w:t>Engrade</w:t>
            </w:r>
            <w:proofErr w:type="spellEnd"/>
          </w:p>
          <w:p w:rsidR="00012F8B" w:rsidRPr="007538E5" w:rsidRDefault="00012F8B" w:rsidP="00012F8B">
            <w:pPr>
              <w:pStyle w:val="NoSpacing"/>
            </w:pPr>
          </w:p>
          <w:p w:rsidR="007538E5" w:rsidRPr="007538E5" w:rsidRDefault="007538E5" w:rsidP="00605AE4">
            <w:pPr>
              <w:pStyle w:val="NoSpacing"/>
            </w:pPr>
          </w:p>
        </w:tc>
      </w:tr>
      <w:tr w:rsidR="007538E5" w:rsidRPr="007538E5" w:rsidTr="00012F8B">
        <w:trPr>
          <w:tblCellSpacing w:w="15" w:type="dxa"/>
        </w:trPr>
        <w:tc>
          <w:tcPr>
            <w:tcW w:w="2108" w:type="dxa"/>
            <w:hideMark/>
          </w:tcPr>
          <w:p w:rsidR="00012F8B" w:rsidRDefault="00012F8B" w:rsidP="00012F8B">
            <w:pPr>
              <w:pStyle w:val="NoSpacing"/>
            </w:pPr>
            <w:r>
              <w:rPr>
                <w:b/>
                <w:bCs/>
                <w:sz w:val="28"/>
              </w:rPr>
              <w:t>28</w:t>
            </w:r>
            <w:r w:rsidR="007538E5" w:rsidRPr="007538E5">
              <w:rPr>
                <w:b/>
                <w:bCs/>
                <w:sz w:val="28"/>
              </w:rPr>
              <w:t>-</w:t>
            </w:r>
            <w:r w:rsidRPr="007538E5">
              <w:t xml:space="preserve"> </w:t>
            </w:r>
            <w:r w:rsidR="00605AE4">
              <w:t>Discussion of “Paul’s Case”</w:t>
            </w:r>
          </w:p>
          <w:p w:rsidR="00605AE4" w:rsidRPr="007538E5" w:rsidRDefault="00605AE4" w:rsidP="00605AE4">
            <w:pPr>
              <w:pStyle w:val="NoSpacing"/>
            </w:pPr>
            <w:r>
              <w:t xml:space="preserve">HW: Read </w:t>
            </w:r>
            <w:r w:rsidRPr="007538E5">
              <w:t xml:space="preserve">“The Jilting of Granny </w:t>
            </w:r>
            <w:proofErr w:type="spellStart"/>
            <w:r w:rsidRPr="007538E5">
              <w:t>Weatherall</w:t>
            </w:r>
            <w:proofErr w:type="spellEnd"/>
            <w:r w:rsidRPr="007538E5">
              <w:t>” 269</w:t>
            </w:r>
          </w:p>
          <w:p w:rsidR="00605AE4" w:rsidRPr="007538E5" w:rsidRDefault="00605AE4" w:rsidP="00605AE4">
            <w:pPr>
              <w:pStyle w:val="NoSpacing"/>
            </w:pPr>
            <w:r w:rsidRPr="007538E5">
              <w:t xml:space="preserve">-Come up with two </w:t>
            </w:r>
            <w:proofErr w:type="spellStart"/>
            <w:r w:rsidRPr="007538E5">
              <w:t>ss</w:t>
            </w:r>
            <w:proofErr w:type="spellEnd"/>
            <w:r w:rsidRPr="007538E5">
              <w:t xml:space="preserve"> questions on point of view in the story</w:t>
            </w:r>
          </w:p>
          <w:p w:rsidR="007538E5" w:rsidRPr="007538E5" w:rsidRDefault="007538E5" w:rsidP="00012F8B">
            <w:pPr>
              <w:pStyle w:val="NoSpacing"/>
            </w:pPr>
          </w:p>
        </w:tc>
        <w:tc>
          <w:tcPr>
            <w:tcW w:w="2123" w:type="dxa"/>
            <w:hideMark/>
          </w:tcPr>
          <w:p w:rsidR="00605AE4" w:rsidRDefault="00012F8B" w:rsidP="00605AE4">
            <w:pPr>
              <w:pStyle w:val="NoSpacing"/>
            </w:pPr>
            <w:r>
              <w:rPr>
                <w:b/>
                <w:bCs/>
                <w:sz w:val="28"/>
              </w:rPr>
              <w:t>29</w:t>
            </w:r>
            <w:r w:rsidR="007538E5" w:rsidRPr="007538E5">
              <w:rPr>
                <w:b/>
                <w:bCs/>
                <w:sz w:val="28"/>
              </w:rPr>
              <w:t>-</w:t>
            </w:r>
            <w:r w:rsidRPr="007538E5">
              <w:rPr>
                <w:b/>
                <w:bCs/>
                <w:sz w:val="28"/>
              </w:rPr>
              <w:t xml:space="preserve"> </w:t>
            </w:r>
            <w:r w:rsidRPr="007538E5">
              <w:t>1st Quarter Independent Reading Essay Due</w:t>
            </w:r>
          </w:p>
          <w:p w:rsidR="00605AE4" w:rsidRPr="007538E5" w:rsidRDefault="00605AE4" w:rsidP="00605AE4">
            <w:pPr>
              <w:pStyle w:val="NoSpacing"/>
            </w:pPr>
            <w:r w:rsidRPr="007538E5">
              <w:rPr>
                <w:b/>
                <w:bCs/>
                <w:sz w:val="28"/>
              </w:rPr>
              <w:t xml:space="preserve">- </w:t>
            </w:r>
            <w:r w:rsidRPr="006E3653">
              <w:rPr>
                <w:bCs/>
              </w:rPr>
              <w:t xml:space="preserve">SS on Paul's Case and The Jilting of Granny </w:t>
            </w:r>
            <w:proofErr w:type="spellStart"/>
            <w:r w:rsidRPr="006E3653">
              <w:rPr>
                <w:bCs/>
              </w:rPr>
              <w:t>Weatherall</w:t>
            </w:r>
            <w:proofErr w:type="spellEnd"/>
            <w:r w:rsidRPr="007538E5">
              <w:rPr>
                <w:b/>
                <w:bCs/>
              </w:rPr>
              <w:t>"</w:t>
            </w:r>
          </w:p>
          <w:p w:rsidR="007538E5" w:rsidRPr="007538E5" w:rsidRDefault="00605AE4" w:rsidP="00605AE4">
            <w:pPr>
              <w:pStyle w:val="NoSpacing"/>
            </w:pPr>
            <w:r w:rsidRPr="007538E5">
              <w:rPr>
                <w:b/>
                <w:bCs/>
              </w:rPr>
              <w:t>HW</w:t>
            </w:r>
            <w:r w:rsidRPr="007538E5">
              <w:t xml:space="preserve">: </w:t>
            </w:r>
            <w:r w:rsidRPr="006E3653">
              <w:rPr>
                <w:bCs/>
              </w:rPr>
              <w:t xml:space="preserve">Read </w:t>
            </w:r>
            <w:proofErr w:type="spellStart"/>
            <w:r w:rsidRPr="006E3653">
              <w:rPr>
                <w:bCs/>
              </w:rPr>
              <w:t>ch</w:t>
            </w:r>
            <w:proofErr w:type="spellEnd"/>
            <w:r w:rsidRPr="006E3653">
              <w:rPr>
                <w:bCs/>
              </w:rPr>
              <w:t xml:space="preserve"> 6</w:t>
            </w:r>
            <w:r w:rsidRPr="007538E5">
              <w:t xml:space="preserve"> p.284-295 and “The Rocking</w:t>
            </w:r>
            <w:r>
              <w:t xml:space="preserve"> Horse Winner”</w:t>
            </w:r>
          </w:p>
        </w:tc>
        <w:tc>
          <w:tcPr>
            <w:tcW w:w="2123" w:type="dxa"/>
            <w:hideMark/>
          </w:tcPr>
          <w:p w:rsidR="00605AE4" w:rsidRPr="007538E5" w:rsidRDefault="00012F8B" w:rsidP="00605AE4">
            <w:pPr>
              <w:pStyle w:val="NoSpacing"/>
            </w:pPr>
            <w:r>
              <w:rPr>
                <w:b/>
                <w:bCs/>
                <w:sz w:val="28"/>
              </w:rPr>
              <w:t>30</w:t>
            </w:r>
            <w:r w:rsidR="00605AE4" w:rsidRPr="007538E5">
              <w:t xml:space="preserve"> </w:t>
            </w:r>
            <w:r w:rsidR="00605AE4" w:rsidRPr="007538E5">
              <w:rPr>
                <w:b/>
                <w:bCs/>
              </w:rPr>
              <w:t>Quiz on Ch 6</w:t>
            </w:r>
          </w:p>
          <w:p w:rsidR="00605AE4" w:rsidRDefault="00605AE4" w:rsidP="00605AE4">
            <w:pPr>
              <w:pStyle w:val="NoSpacing"/>
            </w:pPr>
            <w:r>
              <w:t xml:space="preserve">Discussion of “The Rocking </w:t>
            </w:r>
            <w:r w:rsidRPr="007538E5">
              <w:t xml:space="preserve">Horse Winner” 295-309 </w:t>
            </w:r>
          </w:p>
          <w:p w:rsidR="00605AE4" w:rsidRPr="007538E5" w:rsidRDefault="00605AE4" w:rsidP="00605AE4">
            <w:pPr>
              <w:pStyle w:val="NoSpacing"/>
            </w:pPr>
            <w:r w:rsidRPr="00605AE4">
              <w:rPr>
                <w:b/>
              </w:rPr>
              <w:t>HW</w:t>
            </w:r>
            <w:r w:rsidRPr="007538E5">
              <w:rPr>
                <w:b/>
                <w:bCs/>
              </w:rPr>
              <w:t xml:space="preserve">: </w:t>
            </w:r>
            <w:r w:rsidRPr="006E3653">
              <w:rPr>
                <w:bCs/>
              </w:rPr>
              <w:t>Read “Young Goodman Brown” 309-321</w:t>
            </w:r>
          </w:p>
          <w:p w:rsidR="007538E5" w:rsidRPr="007538E5" w:rsidRDefault="00605AE4" w:rsidP="00605AE4">
            <w:pPr>
              <w:pStyle w:val="NoSpacing"/>
            </w:pPr>
            <w:r w:rsidRPr="007538E5">
              <w:rPr>
                <w:b/>
                <w:bCs/>
              </w:rPr>
              <w:t>-</w:t>
            </w:r>
            <w:r w:rsidRPr="006E3653">
              <w:rPr>
                <w:bCs/>
              </w:rPr>
              <w:t xml:space="preserve">Come up with two </w:t>
            </w:r>
            <w:proofErr w:type="spellStart"/>
            <w:r w:rsidRPr="006E3653">
              <w:rPr>
                <w:bCs/>
              </w:rPr>
              <w:t>ss</w:t>
            </w:r>
            <w:proofErr w:type="spellEnd"/>
            <w:r w:rsidRPr="006E3653">
              <w:rPr>
                <w:bCs/>
              </w:rPr>
              <w:t xml:space="preserve"> questions on Symbol/allegory in the story</w:t>
            </w:r>
          </w:p>
        </w:tc>
        <w:tc>
          <w:tcPr>
            <w:tcW w:w="2123" w:type="dxa"/>
            <w:hideMark/>
          </w:tcPr>
          <w:p w:rsidR="00605AE4" w:rsidRPr="006E3653" w:rsidRDefault="00012F8B" w:rsidP="00605AE4">
            <w:pPr>
              <w:pStyle w:val="NoSpacing"/>
            </w:pPr>
            <w:r>
              <w:rPr>
                <w:b/>
                <w:bCs/>
                <w:sz w:val="28"/>
              </w:rPr>
              <w:t>3</w:t>
            </w:r>
            <w:r w:rsidR="007538E5" w:rsidRPr="007538E5">
              <w:rPr>
                <w:b/>
                <w:bCs/>
                <w:sz w:val="28"/>
              </w:rPr>
              <w:t>1-</w:t>
            </w:r>
            <w:r w:rsidR="007538E5" w:rsidRPr="007538E5">
              <w:t xml:space="preserve"> </w:t>
            </w:r>
            <w:r w:rsidR="00605AE4" w:rsidRPr="006E3653">
              <w:rPr>
                <w:bCs/>
              </w:rPr>
              <w:t>SS on “Young Goodman Brown”</w:t>
            </w:r>
            <w:r w:rsidR="00605AE4" w:rsidRPr="007538E5">
              <w:rPr>
                <w:b/>
                <w:bCs/>
              </w:rPr>
              <w:t xml:space="preserve"> </w:t>
            </w:r>
            <w:r w:rsidR="00605AE4" w:rsidRPr="006E3653">
              <w:rPr>
                <w:bCs/>
              </w:rPr>
              <w:t xml:space="preserve">309-321 </w:t>
            </w:r>
          </w:p>
          <w:p w:rsidR="007538E5" w:rsidRPr="007538E5" w:rsidRDefault="00605AE4" w:rsidP="00605AE4">
            <w:pPr>
              <w:pStyle w:val="NoSpacing"/>
            </w:pPr>
            <w:r w:rsidRPr="006E3653">
              <w:rPr>
                <w:b/>
              </w:rPr>
              <w:t>HW</w:t>
            </w:r>
            <w:r w:rsidRPr="007538E5">
              <w:rPr>
                <w:b/>
                <w:bCs/>
              </w:rPr>
              <w:t xml:space="preserve">: </w:t>
            </w:r>
            <w:r w:rsidRPr="006E3653">
              <w:rPr>
                <w:bCs/>
              </w:rPr>
              <w:t xml:space="preserve">Read </w:t>
            </w:r>
            <w:proofErr w:type="spellStart"/>
            <w:r w:rsidRPr="006E3653">
              <w:rPr>
                <w:bCs/>
              </w:rPr>
              <w:t>ch</w:t>
            </w:r>
            <w:proofErr w:type="spellEnd"/>
            <w:r w:rsidRPr="006E3653">
              <w:rPr>
                <w:bCs/>
              </w:rPr>
              <w:t xml:space="preserve"> 7(Humor and Irony) p.334-338 and “The Drunkard” 339-348</w:t>
            </w:r>
          </w:p>
        </w:tc>
        <w:tc>
          <w:tcPr>
            <w:tcW w:w="2108" w:type="dxa"/>
            <w:hideMark/>
          </w:tcPr>
          <w:p w:rsidR="00605AE4" w:rsidRPr="007538E5" w:rsidRDefault="006E3653" w:rsidP="00605AE4">
            <w:pPr>
              <w:pStyle w:val="NoSpacing"/>
            </w:pPr>
            <w:r>
              <w:rPr>
                <w:b/>
                <w:bCs/>
                <w:sz w:val="28"/>
              </w:rPr>
              <w:t>11/</w:t>
            </w:r>
            <w:r w:rsidR="00012F8B">
              <w:rPr>
                <w:b/>
                <w:bCs/>
                <w:sz w:val="28"/>
              </w:rPr>
              <w:t>1</w:t>
            </w:r>
            <w:r w:rsidR="007538E5" w:rsidRPr="007538E5">
              <w:rPr>
                <w:b/>
                <w:bCs/>
              </w:rPr>
              <w:t>-</w:t>
            </w:r>
            <w:r w:rsidR="00605AE4" w:rsidRPr="007538E5">
              <w:t xml:space="preserve"> </w:t>
            </w:r>
            <w:r w:rsidR="00605AE4" w:rsidRPr="006E3653">
              <w:rPr>
                <w:b/>
              </w:rPr>
              <w:t>Quiz on Ch 7</w:t>
            </w:r>
          </w:p>
          <w:p w:rsidR="00605AE4" w:rsidRPr="006E3653" w:rsidRDefault="00605AE4" w:rsidP="00605AE4">
            <w:pPr>
              <w:pStyle w:val="NoSpacing"/>
            </w:pPr>
            <w:r w:rsidRPr="006E3653">
              <w:rPr>
                <w:bCs/>
              </w:rPr>
              <w:t>Analyzing “The Drunkard”</w:t>
            </w:r>
          </w:p>
          <w:p w:rsidR="007538E5" w:rsidRPr="006E3653" w:rsidRDefault="00605AE4" w:rsidP="00012F8B">
            <w:pPr>
              <w:pStyle w:val="NoSpacing"/>
            </w:pPr>
            <w:r w:rsidRPr="007538E5">
              <w:rPr>
                <w:b/>
                <w:bCs/>
              </w:rPr>
              <w:t xml:space="preserve">HW: </w:t>
            </w:r>
            <w:r w:rsidRPr="006E3653">
              <w:rPr>
                <w:bCs/>
              </w:rPr>
              <w:t xml:space="preserve">Read “Rape Fantasies” 348-356-Come up with two </w:t>
            </w:r>
            <w:proofErr w:type="spellStart"/>
            <w:r w:rsidRPr="006E3653">
              <w:rPr>
                <w:bCs/>
              </w:rPr>
              <w:t>ss</w:t>
            </w:r>
            <w:proofErr w:type="spellEnd"/>
            <w:r w:rsidRPr="006E3653">
              <w:rPr>
                <w:bCs/>
              </w:rPr>
              <w:t xml:space="preserve"> questions on Irony/Humor in the story</w:t>
            </w:r>
          </w:p>
          <w:p w:rsidR="007538E5" w:rsidRPr="007538E5" w:rsidRDefault="007538E5" w:rsidP="00012F8B">
            <w:pPr>
              <w:pStyle w:val="NoSpacing"/>
            </w:pPr>
          </w:p>
        </w:tc>
      </w:tr>
      <w:tr w:rsidR="007538E5" w:rsidRPr="007538E5" w:rsidTr="00012F8B">
        <w:trPr>
          <w:tblCellSpacing w:w="15" w:type="dxa"/>
        </w:trPr>
        <w:tc>
          <w:tcPr>
            <w:tcW w:w="2108" w:type="dxa"/>
            <w:hideMark/>
          </w:tcPr>
          <w:p w:rsidR="00605AE4" w:rsidRPr="007538E5" w:rsidRDefault="00012F8B" w:rsidP="00605AE4">
            <w:pPr>
              <w:pStyle w:val="NoSpacing"/>
            </w:pPr>
            <w:r>
              <w:rPr>
                <w:sz w:val="28"/>
                <w:szCs w:val="28"/>
              </w:rPr>
              <w:t>4</w:t>
            </w:r>
            <w:r w:rsidR="007538E5" w:rsidRPr="007538E5">
              <w:rPr>
                <w:sz w:val="28"/>
                <w:szCs w:val="28"/>
              </w:rPr>
              <w:t xml:space="preserve">- </w:t>
            </w:r>
            <w:r w:rsidR="00605AE4" w:rsidRPr="007538E5">
              <w:rPr>
                <w:b/>
                <w:bCs/>
              </w:rPr>
              <w:t>SS on “Rape Fantasies” 348-356</w:t>
            </w:r>
          </w:p>
          <w:p w:rsidR="007538E5" w:rsidRPr="007538E5" w:rsidRDefault="00605AE4" w:rsidP="006E3653">
            <w:pPr>
              <w:pStyle w:val="NoSpacing"/>
            </w:pPr>
            <w:r w:rsidRPr="007538E5">
              <w:t>HW</w:t>
            </w:r>
            <w:r w:rsidRPr="007538E5">
              <w:rPr>
                <w:b/>
                <w:bCs/>
              </w:rPr>
              <w:t xml:space="preserve">: </w:t>
            </w:r>
          </w:p>
        </w:tc>
        <w:tc>
          <w:tcPr>
            <w:tcW w:w="2123" w:type="dxa"/>
            <w:hideMark/>
          </w:tcPr>
          <w:p w:rsidR="00605AE4" w:rsidRDefault="00012F8B" w:rsidP="00012F8B">
            <w:pPr>
              <w:pStyle w:val="NoSpacing"/>
            </w:pPr>
            <w:r>
              <w:t xml:space="preserve">5- </w:t>
            </w:r>
            <w:r w:rsidR="00605AE4" w:rsidRPr="00605AE4">
              <w:rPr>
                <w:b/>
                <w:i/>
              </w:rPr>
              <w:t>END of First Quarter</w:t>
            </w:r>
          </w:p>
          <w:p w:rsidR="007538E5" w:rsidRPr="007538E5" w:rsidRDefault="00605AE4" w:rsidP="00012F8B">
            <w:pPr>
              <w:pStyle w:val="NoSpacing"/>
            </w:pPr>
            <w:r>
              <w:rPr>
                <w:sz w:val="28"/>
                <w:szCs w:val="28"/>
              </w:rPr>
              <w:t>In Class</w:t>
            </w:r>
            <w:r w:rsidRPr="007538E5">
              <w:rPr>
                <w:sz w:val="28"/>
                <w:szCs w:val="28"/>
              </w:rPr>
              <w:t xml:space="preserve"> Timed Practice Test</w:t>
            </w:r>
          </w:p>
        </w:tc>
        <w:tc>
          <w:tcPr>
            <w:tcW w:w="2123" w:type="dxa"/>
            <w:hideMark/>
          </w:tcPr>
          <w:p w:rsidR="007538E5" w:rsidRPr="007538E5" w:rsidRDefault="00012F8B" w:rsidP="00605AE4">
            <w:pPr>
              <w:pStyle w:val="NoSpacing"/>
            </w:pPr>
            <w:r>
              <w:rPr>
                <w:sz w:val="28"/>
                <w:szCs w:val="28"/>
              </w:rPr>
              <w:t>6</w:t>
            </w:r>
            <w:r w:rsidR="007538E5" w:rsidRPr="007538E5">
              <w:rPr>
                <w:sz w:val="28"/>
                <w:szCs w:val="28"/>
              </w:rPr>
              <w:t xml:space="preserve">- </w:t>
            </w:r>
            <w:r w:rsidR="006E3653">
              <w:rPr>
                <w:sz w:val="28"/>
                <w:szCs w:val="28"/>
              </w:rPr>
              <w:t xml:space="preserve">Group One teaches- </w:t>
            </w:r>
            <w:r w:rsidR="006E3653" w:rsidRPr="006E3653">
              <w:rPr>
                <w:b/>
                <w:sz w:val="28"/>
                <w:szCs w:val="28"/>
              </w:rPr>
              <w:t>James Joyce</w:t>
            </w:r>
          </w:p>
        </w:tc>
        <w:tc>
          <w:tcPr>
            <w:tcW w:w="2123" w:type="dxa"/>
            <w:hideMark/>
          </w:tcPr>
          <w:p w:rsidR="00605AE4" w:rsidRPr="007538E5" w:rsidRDefault="00012F8B" w:rsidP="00605AE4">
            <w:pPr>
              <w:pStyle w:val="NoSpacing"/>
              <w:rPr>
                <w:b/>
                <w:bCs/>
              </w:rPr>
            </w:pPr>
            <w:r>
              <w:rPr>
                <w:sz w:val="28"/>
                <w:szCs w:val="28"/>
              </w:rPr>
              <w:t>7</w:t>
            </w:r>
            <w:r w:rsidR="007538E5" w:rsidRPr="007538E5">
              <w:rPr>
                <w:sz w:val="28"/>
                <w:szCs w:val="28"/>
              </w:rPr>
              <w:t>-</w:t>
            </w:r>
            <w:r w:rsidR="007538E5" w:rsidRPr="007538E5">
              <w:rPr>
                <w:b/>
                <w:bCs/>
              </w:rPr>
              <w:t xml:space="preserve"> </w:t>
            </w:r>
            <w:r w:rsidR="006E3653" w:rsidRPr="006E3653">
              <w:rPr>
                <w:bCs/>
                <w:sz w:val="28"/>
              </w:rPr>
              <w:t>Group Two teaches</w:t>
            </w:r>
            <w:r w:rsidR="006E3653">
              <w:rPr>
                <w:bCs/>
                <w:sz w:val="28"/>
              </w:rPr>
              <w:t xml:space="preserve">- </w:t>
            </w:r>
            <w:r w:rsidR="006E3653" w:rsidRPr="006E3653">
              <w:rPr>
                <w:b/>
                <w:bCs/>
                <w:sz w:val="28"/>
              </w:rPr>
              <w:t>Flannery O’Connor</w:t>
            </w:r>
          </w:p>
          <w:p w:rsidR="007538E5" w:rsidRPr="007538E5" w:rsidRDefault="007538E5" w:rsidP="00012F8B">
            <w:pPr>
              <w:pStyle w:val="NoSpacing"/>
            </w:pPr>
          </w:p>
        </w:tc>
        <w:tc>
          <w:tcPr>
            <w:tcW w:w="2108" w:type="dxa"/>
            <w:hideMark/>
          </w:tcPr>
          <w:p w:rsidR="007538E5" w:rsidRPr="007538E5" w:rsidRDefault="00012F8B" w:rsidP="006E3653">
            <w:pPr>
              <w:pStyle w:val="NoSpacing"/>
            </w:pPr>
            <w:r>
              <w:rPr>
                <w:sz w:val="28"/>
                <w:szCs w:val="28"/>
              </w:rPr>
              <w:t>8</w:t>
            </w:r>
            <w:r w:rsidR="007538E5" w:rsidRPr="007538E5">
              <w:rPr>
                <w:sz w:val="28"/>
                <w:szCs w:val="28"/>
              </w:rPr>
              <w:t>-</w:t>
            </w:r>
            <w:r w:rsidR="00605AE4" w:rsidRPr="007538E5">
              <w:rPr>
                <w:sz w:val="28"/>
                <w:szCs w:val="28"/>
              </w:rPr>
              <w:t xml:space="preserve"> </w:t>
            </w:r>
            <w:r w:rsidR="006E3653">
              <w:rPr>
                <w:sz w:val="28"/>
                <w:szCs w:val="28"/>
              </w:rPr>
              <w:t xml:space="preserve">Group Three teaches- </w:t>
            </w:r>
            <w:r w:rsidR="006E3653" w:rsidRPr="006E3653">
              <w:rPr>
                <w:b/>
                <w:sz w:val="28"/>
                <w:szCs w:val="28"/>
              </w:rPr>
              <w:t>Joyce Carol Oates</w:t>
            </w:r>
          </w:p>
        </w:tc>
      </w:tr>
    </w:tbl>
    <w:p w:rsidR="000D05F6" w:rsidRDefault="000D05F6"/>
    <w:sectPr w:rsidR="000D05F6" w:rsidSect="001E73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38E5"/>
    <w:rsid w:val="00012F8B"/>
    <w:rsid w:val="000D05F6"/>
    <w:rsid w:val="001E738E"/>
    <w:rsid w:val="00605AE4"/>
    <w:rsid w:val="006849F5"/>
    <w:rsid w:val="006E3653"/>
    <w:rsid w:val="007538E5"/>
    <w:rsid w:val="00BA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5F6"/>
  </w:style>
  <w:style w:type="paragraph" w:styleId="Heading1">
    <w:name w:val="heading 1"/>
    <w:basedOn w:val="Normal"/>
    <w:link w:val="Heading1Char"/>
    <w:uiPriority w:val="9"/>
    <w:qFormat/>
    <w:rsid w:val="007538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8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5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38E5"/>
    <w:rPr>
      <w:b/>
      <w:bCs/>
    </w:rPr>
  </w:style>
  <w:style w:type="character" w:styleId="Emphasis">
    <w:name w:val="Emphasis"/>
    <w:basedOn w:val="DefaultParagraphFont"/>
    <w:uiPriority w:val="20"/>
    <w:qFormat/>
    <w:rsid w:val="007538E5"/>
    <w:rPr>
      <w:i/>
      <w:iCs/>
    </w:rPr>
  </w:style>
  <w:style w:type="paragraph" w:styleId="NoSpacing">
    <w:name w:val="No Spacing"/>
    <w:uiPriority w:val="1"/>
    <w:qFormat/>
    <w:rsid w:val="00012F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MamaLaptop</cp:lastModifiedBy>
  <cp:revision>2</cp:revision>
  <cp:lastPrinted>2013-10-01T02:39:00Z</cp:lastPrinted>
  <dcterms:created xsi:type="dcterms:W3CDTF">2013-10-01T02:39:00Z</dcterms:created>
  <dcterms:modified xsi:type="dcterms:W3CDTF">2013-10-01T02:39:00Z</dcterms:modified>
</cp:coreProperties>
</file>