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30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8190"/>
        <w:tblGridChange w:id="0">
          <w:tblGrid>
            <w:gridCol w:w="2640"/>
            <w:gridCol w:w="81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Cornell Notes Template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Playlist: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Course: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Key Points: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Summary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One of the hardest things with note taking is making sure to paraphrase information - to put it into your own words.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Just writing something straight from the website or book will not help you learn it! 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spacing w:before="120" w:line="240" w:lineRule="auto"/>
        <w:ind w:firstLine="720"/>
        <w:contextualSpacing w:val="0"/>
      </w:pPr>
      <w:bookmarkStart w:colFirst="0" w:colLast="0" w:name="_2d8wp267ftdy" w:id="0"/>
      <w:bookmarkEnd w:id="0"/>
      <w:r w:rsidDel="00000000" w:rsidR="00000000" w:rsidRPr="00000000">
        <w:rPr>
          <w:u w:val="single"/>
          <w:rtl w:val="0"/>
        </w:rPr>
        <w:t xml:space="preserve">Task 1: </w:t>
      </w:r>
      <w:r w:rsidDel="00000000" w:rsidR="00000000" w:rsidRPr="00000000">
        <w:rPr>
          <w:rtl w:val="0"/>
        </w:rPr>
        <w:t xml:space="preserve">Let’s Practice Paraphrasing this paragraph together: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80" w:line="211.76471999999995" w:lineRule="auto"/>
              <w:contextualSpacing w:val="0"/>
            </w:pPr>
            <w:r w:rsidDel="00000000" w:rsidR="00000000" w:rsidRPr="00000000">
              <w:rPr>
                <w:b w:val="1"/>
                <w:color w:val="3b7dbf"/>
                <w:sz w:val="30"/>
                <w:szCs w:val="30"/>
                <w:highlight w:val="white"/>
                <w:rtl w:val="0"/>
              </w:rPr>
              <w:t xml:space="preserve">Democracy vs Monarchy </w:t>
            </w:r>
          </w:p>
          <w:p w:rsidR="00000000" w:rsidDel="00000000" w:rsidP="00000000" w:rsidRDefault="00000000" w:rsidRPr="00000000">
            <w:pPr>
              <w:widowControl w:val="0"/>
              <w:spacing w:after="80" w:line="211.7647199999999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400" w:line="390" w:lineRule="auto"/>
              <w:contextualSpacing w:val="0"/>
              <w:jc w:val="both"/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Democracy and Monarchy are two forms of </w:t>
            </w:r>
            <w:hyperlink r:id="rId5">
              <w:r w:rsidDel="00000000" w:rsidR="00000000" w:rsidRPr="00000000">
                <w:rPr>
                  <w:color w:val="2266bb"/>
                  <w:sz w:val="24"/>
                  <w:szCs w:val="24"/>
                  <w:highlight w:val="white"/>
                  <w:rtl w:val="0"/>
                </w:rPr>
                <w:t xml:space="preserve">government</w:t>
              </w:r>
            </w:hyperlink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 that show a lot of difference between them. Democracy is a form of government in which the power of governing is derived from the people. On the other hand, monarchy is a form of government in which an individual called the monarch is given all the political power. The monarch is the </w:t>
            </w:r>
            <w:hyperlink r:id="rId6">
              <w:r w:rsidDel="00000000" w:rsidR="00000000" w:rsidRPr="00000000">
                <w:rPr>
                  <w:color w:val="2266bb"/>
                  <w:sz w:val="24"/>
                  <w:szCs w:val="24"/>
                  <w:highlight w:val="white"/>
                  <w:rtl w:val="0"/>
                </w:rPr>
                <w:t xml:space="preserve">head of state</w:t>
              </w:r>
            </w:hyperlink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 in a monarchy. Since both monarchy and democracy are important forms of government one should know the difference between the two.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spacing w:before="120" w:line="240" w:lineRule="auto"/>
        <w:ind w:firstLine="720"/>
        <w:contextualSpacing w:val="0"/>
      </w:pPr>
      <w:bookmarkStart w:colFirst="0" w:colLast="0" w:name="_6uuzugbmvhym" w:id="1"/>
      <w:bookmarkEnd w:id="1"/>
      <w:r w:rsidDel="00000000" w:rsidR="00000000" w:rsidRPr="00000000">
        <w:rPr>
          <w:u w:val="single"/>
          <w:rtl w:val="0"/>
        </w:rPr>
        <w:t xml:space="preserve">Task 2:</w:t>
      </w:r>
      <w:r w:rsidDel="00000000" w:rsidR="00000000" w:rsidRPr="00000000">
        <w:rPr>
          <w:rtl w:val="0"/>
        </w:rPr>
        <w:t xml:space="preserve"> Practice using Cornell Notes on the next lesson in Focus Area Theme 2 </w:t>
      </w:r>
    </w:p>
    <w:p w:rsidR="00000000" w:rsidDel="00000000" w:rsidP="00000000" w:rsidRDefault="00000000" w:rsidRPr="00000000">
      <w:pPr>
        <w:widowControl w:val="0"/>
        <w:spacing w:before="120"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(or the next Focus Area if you passed the Content Assessment)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spacing w:before="120" w:line="240" w:lineRule="auto"/>
        <w:ind w:left="720" w:firstLine="0"/>
        <w:contextualSpacing w:val="0"/>
      </w:pPr>
      <w:bookmarkStart w:colFirst="0" w:colLast="0" w:name="_pr0dzzmr198s" w:id="2"/>
      <w:bookmarkEnd w:id="2"/>
      <w:r w:rsidDel="00000000" w:rsidR="00000000" w:rsidRPr="00000000">
        <w:rPr>
          <w:u w:val="single"/>
          <w:rtl w:val="0"/>
        </w:rPr>
        <w:t xml:space="preserve">Task 3:</w:t>
      </w:r>
      <w:r w:rsidDel="00000000" w:rsidR="00000000" w:rsidRPr="00000000">
        <w:rPr>
          <w:rtl w:val="0"/>
        </w:rPr>
        <w:t xml:space="preserve"> Reflect on paraphrasing and Cornell Notes in your reflection section of the PLP using the questions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1440" w:hanging="360"/>
        <w:contextualSpacing w:val="1"/>
        <w:rPr>
          <w:rFonts w:ascii="Calibri" w:cs="Calibri" w:eastAsia="Calibri" w:hAnsi="Calibri"/>
          <w:color w:val="191919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91919"/>
          <w:sz w:val="28"/>
          <w:szCs w:val="28"/>
          <w:rtl w:val="0"/>
        </w:rPr>
        <w:t xml:space="preserve">Do you think that using Cornell Notes and paraphrasing was an effective strategy for you? Why or why not?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1440" w:hanging="360"/>
        <w:contextualSpacing w:val="1"/>
        <w:rPr>
          <w:color w:val="191919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91919"/>
          <w:sz w:val="28"/>
          <w:szCs w:val="28"/>
          <w:rtl w:val="0"/>
        </w:rPr>
        <w:t xml:space="preserve">Where else might paraphrasing be a useful strategy to use?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1440" w:hanging="360"/>
        <w:contextualSpacing w:val="1"/>
        <w:rPr>
          <w:color w:val="191919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91919"/>
          <w:sz w:val="28"/>
          <w:szCs w:val="28"/>
          <w:rtl w:val="0"/>
        </w:rPr>
        <w:t xml:space="preserve">What are you going to work on for at-home PLT tonight?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1440" w:hanging="360"/>
        <w:contextualSpacing w:val="1"/>
        <w:rPr>
          <w:color w:val="191919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191919"/>
          <w:sz w:val="28"/>
          <w:szCs w:val="28"/>
          <w:rtl w:val="0"/>
        </w:rPr>
        <w:t xml:space="preserve">How are you going to use Cornell Notes in your at-home PLT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48"/>
        <w:szCs w:val="48"/>
        <w:rtl w:val="0"/>
      </w:rPr>
      <w:t xml:space="preserve">Paraphrasing in Cornell Notes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200" w:firstLine="68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://www.differencebetween.com/difference-between-central-and-vs-local-government/" TargetMode="External"/><Relationship Id="rId6" Type="http://schemas.openxmlformats.org/officeDocument/2006/relationships/hyperlink" Target="http://www.differencebetween.com/difference-between-head-of-state-and-vs-presiden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